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D3" w:rsidRDefault="006804D3" w:rsidP="006804D3">
      <w:pPr>
        <w:pStyle w:val="Heading3"/>
        <w:rPr>
          <w:rFonts w:hint="cs"/>
          <w:rtl/>
          <w:lang w:bidi="ar-SA"/>
        </w:rPr>
      </w:pPr>
      <w:r w:rsidRPr="006804D3">
        <w:rPr>
          <w:rtl/>
          <w:lang w:bidi="ar-SA"/>
        </w:rPr>
        <w:t>شرح وظایف مدیریت تعاون</w:t>
      </w:r>
    </w:p>
    <w:p w:rsidR="006804D3" w:rsidRPr="006804D3" w:rsidRDefault="006804D3" w:rsidP="006804D3">
      <w:pPr>
        <w:pStyle w:val="Heading1"/>
        <w:rPr>
          <w:rFonts w:hint="cs"/>
          <w:rtl/>
        </w:rPr>
      </w:pPr>
      <w:r w:rsidRPr="006804D3">
        <w:rPr>
          <w:rtl/>
          <w:lang w:bidi="ar-SA"/>
        </w:rPr>
        <w:t>مدیریت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اقدامات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 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تشویق،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کمک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تأسیس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گسترش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تولیدی،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توزیعی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خدماتی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جلب 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مشارکت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عموم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مردم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شوراهای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اسلامی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زمینه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فیمابین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همچنین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یا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بین بخش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اقتصادی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کمک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اتاقهای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شهرستان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ارائه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خدمات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حقوقی،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مالی،حسابداری،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حسابرسی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دیگر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خدمات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نیاز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ترویج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آموزش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هدف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تفهیم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تعمیم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روشها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اهداف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درجامعه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راهنمایی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مسئولان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حقوقی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هدایت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روش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وسیستم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بهینه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دستگاه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ذیربط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اعمال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کمک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فنی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غیره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منظور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 xml:space="preserve">صحیح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تسهیلات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تولیدی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فراهم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آوردن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موجبات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صدور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تولیدات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صدور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مجوز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بند</w:t>
      </w:r>
      <w:r w:rsidRPr="006804D3">
        <w:rPr>
          <w:lang w:bidi="ar-SA"/>
        </w:rPr>
        <w:t xml:space="preserve"> 4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51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21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مفاد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بند</w:t>
      </w:r>
      <w:r w:rsidRPr="006804D3">
        <w:rPr>
          <w:lang w:bidi="ar-SA"/>
        </w:rPr>
        <w:t xml:space="preserve"> 17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66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ذیربط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وزارتخانه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تحقیقات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آماری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اطلاعاتی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درباره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زمینه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شناخت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نارسایی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نیازهای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 همچنین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توانایی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امکانات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منظور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استفاده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ریزی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مربوطه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lastRenderedPageBreak/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اقدامات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انحلال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تعاونی‌های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54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 xml:space="preserve">عمومی </w:t>
      </w:r>
      <w:r>
        <w:rPr>
          <w:rtl/>
          <w:lang w:bidi="ar-SA"/>
        </w:rPr>
        <w:t xml:space="preserve">تعاونی‌های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تبصره</w:t>
      </w:r>
      <w:r w:rsidRPr="006804D3">
        <w:rPr>
          <w:lang w:bidi="ar-SA"/>
        </w:rPr>
        <w:t xml:space="preserve"> 2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35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تبصره</w:t>
      </w:r>
      <w:r w:rsidRPr="006804D3">
        <w:rPr>
          <w:lang w:bidi="ar-SA"/>
        </w:rPr>
        <w:t xml:space="preserve"> 3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33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استثنای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تعاونی‌های </w:t>
      </w:r>
      <w:r w:rsidRPr="006804D3">
        <w:rPr>
          <w:rtl/>
          <w:lang w:bidi="ar-SA"/>
        </w:rPr>
        <w:t>فرااستانی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سراسری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اعمال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وظایف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اختیارات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اتاق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فراهم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آوردن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تسهیلات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امکانات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تهیه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طرح،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ایجاد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بازسازی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نوسازی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سلب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مزایا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متخلف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نسبت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اساسنامه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مصوب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جلوگیری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ازفعالیت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سوء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استفاده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کنندگان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عناوین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درچارچوب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سند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شرکت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جلسات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کمیسیونهای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مرتبط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تعامل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دستگاههای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مرتبط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ابلاغ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مصوب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تحت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پوشش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تابعه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عملکرد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شهرستانی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pStyle w:val="Heading1"/>
        <w:rPr>
          <w:rtl/>
          <w:lang w:bidi="ar-SA"/>
        </w:rPr>
      </w:pP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متقاضیان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اهداف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درگرایشهای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مختلف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درخواست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هیئت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مؤسس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جدیدالتأسیس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تمهیدات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معرفی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تأیید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صدور موافقت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تأسیس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برگزاری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اولین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عمومی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تأسیس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وتصویب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اساسنامه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مصوبات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اولین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مجمع،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انتخابات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هیئت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مدیره،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بازرسان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ومصوبات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هیئت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مدیره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معرفی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 w:rsidRPr="006804D3">
        <w:rPr>
          <w:lang w:bidi="ar-SA"/>
        </w:rPr>
        <w:lastRenderedPageBreak/>
        <w:t xml:space="preserve">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سامانه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الکترونیکی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درخواستهای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صدور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موافقتنامه،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 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آگهی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تأسیس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صدور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مجوز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وتشکیل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بند</w:t>
      </w:r>
      <w:r w:rsidRPr="006804D3">
        <w:rPr>
          <w:lang w:bidi="ar-SA"/>
        </w:rPr>
        <w:t xml:space="preserve"> 4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51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شناسایی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مشوق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امتیازهای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ارائه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متقاضیان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مشارکت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همایشهای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تخصصی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جذب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متقاضیان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دردست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مرحله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برداری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متقاضیان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دریافت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مجوزهای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دستگاههای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ذیربط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ابلاغی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pStyle w:val="Heading1"/>
        <w:rPr>
          <w:rtl/>
          <w:lang w:bidi="ar-SA"/>
        </w:rPr>
      </w:pP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اعمال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وظایف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امتیازات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اتاقهای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تسهیلات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تولیدی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فراهم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آوردن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موجبات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صدور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تولیدات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ریزی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زمینه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همکاری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فیمابین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یابین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اقتصادی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فراهم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آوردن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تسهیلات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امکانات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تهیه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طرح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بازسازی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نوسازی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تهیه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تدوین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مرتبط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ترویج</w:t>
      </w:r>
      <w:r>
        <w:rPr>
          <w:rtl/>
          <w:lang w:bidi="ar-SA"/>
        </w:rPr>
        <w:t xml:space="preserve">، </w:t>
      </w:r>
      <w:r w:rsidRPr="006804D3">
        <w:rPr>
          <w:rtl/>
          <w:lang w:bidi="ar-SA"/>
        </w:rPr>
        <w:t>آموزش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وتوانمندسازی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تحت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 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انتشار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نشریات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موردلزوم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عملکرد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مدیریت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براساس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عملیاتی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مصوب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وزارت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متبوع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دررابطه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دفاترتخصصی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معاونت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proofErr w:type="gramStart"/>
      <w:r w:rsidRPr="006804D3">
        <w:rPr>
          <w:lang w:bidi="ar-SA"/>
        </w:rPr>
        <w:t>-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صحت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اطلاعات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وورود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داده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سامانه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مدیریت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عملکرد</w:t>
      </w:r>
      <w:r w:rsidRPr="006804D3">
        <w:rPr>
          <w:lang w:bidi="ar-SA"/>
        </w:rPr>
        <w:t>.</w:t>
      </w:r>
      <w:proofErr w:type="gramEnd"/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lastRenderedPageBreak/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ورود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اطلاعات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درسامانه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توسعه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سامانه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آمارهای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ثبتی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. . 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شناسایی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اقدامات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جذب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بهینه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منابع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دولتی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غیردولتی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نیاز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طرحهای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ارتقاء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کیفیت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کمک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برگزاری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نمایشگاهها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یا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حضور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نمایشگاههای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المللی</w:t>
      </w:r>
      <w:r w:rsidRPr="006804D3">
        <w:rPr>
          <w:lang w:bidi="ar-SA"/>
        </w:rPr>
        <w:t xml:space="preserve"> 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تدوین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بودجه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ونیز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مرتبط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ریزی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ارتقاء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عوامل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مؤثر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گسترش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ترویج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کلیه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توزیعی،تولیدی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وخدماتی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 w:rsidRPr="006804D3">
        <w:rPr>
          <w:lang w:bidi="ar-SA"/>
        </w:rPr>
        <w:t> </w:t>
      </w: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تحقیقات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آماری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اطلاعاتی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مطالعه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زمینه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شناخت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نارسایی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نیازهای 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توانایی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امکانات،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منظور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استفاده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ریزی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مربوطه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استفاده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رسانه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ارتباط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جمعی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امکانات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ترویجی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معرفی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حضور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جلسات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کمیته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تحقیقات</w:t>
      </w:r>
      <w:r>
        <w:rPr>
          <w:rtl/>
          <w:lang w:bidi="ar-SA"/>
        </w:rPr>
        <w:t xml:space="preserve">، 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آموزش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ترویج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تنظیم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صورتجلسات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ارائه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گزارش 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ذیربط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وزارتخانه</w:t>
      </w:r>
      <w:r w:rsidRPr="006804D3">
        <w:rPr>
          <w:lang w:bidi="ar-SA"/>
        </w:rPr>
        <w:t xml:space="preserve"> 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ابلاغی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واحد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مرتبط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pStyle w:val="Heading1"/>
        <w:rPr>
          <w:rtl/>
          <w:lang w:bidi="ar-SA"/>
        </w:rPr>
      </w:pPr>
      <w:r w:rsidRPr="006804D3">
        <w:rPr>
          <w:lang w:bidi="ar-SA"/>
        </w:rPr>
        <w:t> </w:t>
      </w: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سایر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وتهیه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گزارشات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اعلام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نواقص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اقدامات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لازم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درخصوص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انحلال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تبصره</w:t>
      </w:r>
      <w:r w:rsidRPr="006804D3">
        <w:rPr>
          <w:lang w:bidi="ar-SA"/>
        </w:rPr>
        <w:t xml:space="preserve"> 2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54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 تشکیل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عمومی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تبصره</w:t>
      </w:r>
      <w:r w:rsidRPr="006804D3">
        <w:rPr>
          <w:lang w:bidi="ar-SA"/>
        </w:rPr>
        <w:t xml:space="preserve"> 2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35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تبصره</w:t>
      </w:r>
      <w:r w:rsidRPr="006804D3">
        <w:rPr>
          <w:lang w:bidi="ar-SA"/>
        </w:rPr>
        <w:t xml:space="preserve"> 3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33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 xml:space="preserve">استثنای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فرا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سراسری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حدود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مقررات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تطبیق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اساسنامه،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درآیین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نامه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دستورالعملهای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مصوب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قانونی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وضعیت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شناسایی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رفع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چالش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موانع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درحال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برداری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انجام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بازدید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اساس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جدول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زمان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بندی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Fonts w:hint="cs"/>
          <w:rtl/>
          <w:lang w:bidi="ar-SA"/>
        </w:rPr>
        <w:lastRenderedPageBreak/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برگزاری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عمومی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اعزام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نماینده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حضور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درآن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وضعیت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برداری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تعیین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تکلیف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رسیدگی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rtl/>
          <w:lang w:bidi="ar-SA"/>
        </w:rPr>
        <w:t>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راکد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غیرفعال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دستورالعملهای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یا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نحوه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جذب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بودجه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برنامه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ریزی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مفاد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بند</w:t>
      </w:r>
      <w:r w:rsidRPr="006804D3">
        <w:rPr>
          <w:lang w:bidi="ar-SA"/>
        </w:rPr>
        <w:t xml:space="preserve"> 17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66 </w:t>
      </w:r>
      <w:r w:rsidRPr="006804D3">
        <w:rPr>
          <w:rtl/>
          <w:lang w:bidi="ar-SA"/>
        </w:rPr>
        <w:t>قانون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بخش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وزارتخانه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راهنمایی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مسئولان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حقوقی،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هدایت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جهت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روشها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 سیستمهای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بهینه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szCs w:val="24"/>
          <w:rtl/>
          <w:lang w:bidi="ar-SA"/>
        </w:rPr>
      </w:pPr>
      <w:r>
        <w:rPr>
          <w:rFonts w:ascii="Calibri" w:hAnsi="Calibri"/>
          <w:szCs w:val="24"/>
          <w:rtl/>
          <w:lang w:bidi="ar-SA"/>
        </w:rPr>
        <w:t xml:space="preserve">- </w:t>
      </w:r>
      <w:r w:rsidRPr="006804D3">
        <w:rPr>
          <w:rtl/>
          <w:lang w:bidi="ar-SA"/>
        </w:rPr>
        <w:t>ایجاد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دستگاههای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ذیربط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اعمال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کمکهای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فنی،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غیره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منظور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اداره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 xml:space="preserve">صحیح </w:t>
      </w:r>
      <w:r>
        <w:rPr>
          <w:rtl/>
          <w:lang w:bidi="ar-SA"/>
        </w:rPr>
        <w:t>تعاونی‌ها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درسطح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کمک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اتحادیه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ارائه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خدمات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حقوقی،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حسابداری؛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حسابرسی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دیگرخدمات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مورد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نیاز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واگذاری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تصدی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گری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آنها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حسابرسی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صورتهای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مالی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دردست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بررسی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صلاحیت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داوطلبان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هیأت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مدیره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بازرسان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تعاونی‌های </w:t>
      </w:r>
      <w:r w:rsidRPr="006804D3">
        <w:rPr>
          <w:rtl/>
          <w:lang w:bidi="ar-SA"/>
        </w:rPr>
        <w:t>مشمول،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طریق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برگزاری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جلسات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کمیسیون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ماده</w:t>
      </w:r>
      <w:r w:rsidRPr="006804D3">
        <w:rPr>
          <w:lang w:bidi="ar-SA"/>
        </w:rPr>
        <w:t xml:space="preserve"> 5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حمایت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پشتیبانی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حقوقی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شرکتهای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بویژه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مراجع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قضایی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نظارت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کنترل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اطلاعات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مجامع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عمومی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شرکت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تعاونی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سامانه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نظارتی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امور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مربوط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شکایات</w:t>
      </w:r>
      <w:r w:rsidRPr="006804D3">
        <w:rPr>
          <w:lang w:bidi="ar-SA"/>
        </w:rPr>
        <w:t xml:space="preserve"> </w:t>
      </w:r>
      <w:r>
        <w:rPr>
          <w:rtl/>
          <w:lang w:bidi="ar-SA"/>
        </w:rPr>
        <w:t xml:space="preserve">تعاونی‌ها </w:t>
      </w:r>
      <w:r w:rsidRPr="006804D3">
        <w:rPr>
          <w:rtl/>
          <w:lang w:bidi="ar-SA"/>
        </w:rPr>
        <w:t>با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هماهنگی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بازرسان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اتاق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جلوگیری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فعالیت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سوء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استفاده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کنندگان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از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عناوین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تعاونی،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در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چارچوب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قوانین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موضوعه</w:t>
      </w:r>
      <w:r w:rsidRPr="006804D3">
        <w:rPr>
          <w:lang w:bidi="ar-SA"/>
        </w:rPr>
        <w:t>.</w:t>
      </w:r>
    </w:p>
    <w:p w:rsidR="006804D3" w:rsidRPr="006804D3" w:rsidRDefault="006804D3" w:rsidP="006804D3">
      <w:pPr>
        <w:rPr>
          <w:rtl/>
          <w:lang w:bidi="ar-SA"/>
        </w:rPr>
      </w:pPr>
      <w:r>
        <w:rPr>
          <w:rtl/>
          <w:lang w:bidi="ar-SA"/>
        </w:rPr>
        <w:t xml:space="preserve">- </w:t>
      </w:r>
      <w:r w:rsidRPr="006804D3">
        <w:rPr>
          <w:rtl/>
          <w:lang w:bidi="ar-SA"/>
        </w:rPr>
        <w:t>پیگیری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و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اجرای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برنامه</w:t>
      </w:r>
      <w:r>
        <w:rPr>
          <w:rtl/>
          <w:lang w:bidi="ar-SA"/>
        </w:rPr>
        <w:t xml:space="preserve">‌های </w:t>
      </w:r>
      <w:r w:rsidRPr="006804D3">
        <w:rPr>
          <w:rtl/>
          <w:lang w:bidi="ar-SA"/>
        </w:rPr>
        <w:t>ابلاغی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حوزه</w:t>
      </w:r>
      <w:r w:rsidRPr="006804D3">
        <w:rPr>
          <w:lang w:bidi="ar-SA"/>
        </w:rPr>
        <w:t xml:space="preserve"> </w:t>
      </w:r>
      <w:r w:rsidRPr="006804D3">
        <w:rPr>
          <w:rtl/>
          <w:lang w:bidi="ar-SA"/>
        </w:rPr>
        <w:t>ستادی</w:t>
      </w:r>
    </w:p>
    <w:p w:rsidR="003E19AB" w:rsidRDefault="006804D3" w:rsidP="006804D3">
      <w:pPr>
        <w:pStyle w:val="Heading1"/>
        <w:rPr>
          <w:rFonts w:hint="cs"/>
          <w:rtl/>
        </w:rPr>
      </w:pPr>
      <w:r>
        <w:rPr>
          <w:rFonts w:hint="cs"/>
          <w:rtl/>
        </w:rPr>
        <w:t>منبع</w:t>
      </w:r>
    </w:p>
    <w:p w:rsidR="006804D3" w:rsidRPr="006804D3" w:rsidRDefault="006804D3" w:rsidP="006804D3">
      <w:pPr>
        <w:rPr>
          <w:rFonts w:hint="cs"/>
          <w:rtl/>
        </w:rPr>
      </w:pPr>
      <w:bookmarkStart w:id="0" w:name="_GoBack"/>
      <w:bookmarkEnd w:id="0"/>
      <w:r>
        <w:rPr>
          <w:rFonts w:hint="cs"/>
          <w:rtl/>
        </w:rPr>
        <w:t>وزارت تعاون، کار و رفاه اجتماعی، اداره کل تعاون، کار و رفاه اجتماعی استان قم</w:t>
      </w:r>
    </w:p>
    <w:p w:rsidR="006804D3" w:rsidRPr="006804D3" w:rsidRDefault="006804D3" w:rsidP="006804D3">
      <w:pPr>
        <w:pStyle w:val="Refrences"/>
      </w:pPr>
      <w:r w:rsidRPr="006804D3">
        <w:t>https://qom.mcls.gov.ir/fa/qom/sharh/sharheeee</w:t>
      </w:r>
    </w:p>
    <w:sectPr w:rsidR="006804D3" w:rsidRPr="006804D3" w:rsidSect="001C3456">
      <w:footnotePr>
        <w:numRestart w:val="eachPage"/>
      </w:footnotePr>
      <w:pgSz w:w="11906" w:h="16838"/>
      <w:pgMar w:top="1701" w:right="1701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7B" w:rsidRDefault="00970D7B" w:rsidP="00CF0784">
      <w:pPr>
        <w:spacing w:line="240" w:lineRule="auto"/>
      </w:pPr>
      <w:r>
        <w:separator/>
      </w:r>
    </w:p>
  </w:endnote>
  <w:endnote w:type="continuationSeparator" w:id="0">
    <w:p w:rsidR="00970D7B" w:rsidRDefault="00970D7B" w:rsidP="00CF0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7B" w:rsidRPr="00CF0784" w:rsidRDefault="00970D7B" w:rsidP="00CF0784">
      <w:pPr>
        <w:spacing w:line="240" w:lineRule="auto"/>
        <w:rPr>
          <w:rtl/>
        </w:rPr>
      </w:pPr>
      <w:r>
        <w:continuationSeparator/>
      </w:r>
    </w:p>
  </w:footnote>
  <w:footnote w:type="continuationSeparator" w:id="0">
    <w:p w:rsidR="00970D7B" w:rsidRDefault="00970D7B" w:rsidP="00CF0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5AF4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C8D7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36B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5C3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7E7A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D6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F2E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42A5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7646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4D5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4D3"/>
    <w:rsid w:val="000328B0"/>
    <w:rsid w:val="000547C1"/>
    <w:rsid w:val="00142A5E"/>
    <w:rsid w:val="00164194"/>
    <w:rsid w:val="00166ECD"/>
    <w:rsid w:val="00175884"/>
    <w:rsid w:val="0018113F"/>
    <w:rsid w:val="001A13CA"/>
    <w:rsid w:val="001C3456"/>
    <w:rsid w:val="001F1692"/>
    <w:rsid w:val="001F3491"/>
    <w:rsid w:val="00281583"/>
    <w:rsid w:val="00290661"/>
    <w:rsid w:val="00295540"/>
    <w:rsid w:val="002A2D36"/>
    <w:rsid w:val="002C23EF"/>
    <w:rsid w:val="002D0AE8"/>
    <w:rsid w:val="002D411A"/>
    <w:rsid w:val="002E4594"/>
    <w:rsid w:val="002F2D59"/>
    <w:rsid w:val="00325A0E"/>
    <w:rsid w:val="00331F54"/>
    <w:rsid w:val="00352F8E"/>
    <w:rsid w:val="003632FB"/>
    <w:rsid w:val="00390401"/>
    <w:rsid w:val="003B48AE"/>
    <w:rsid w:val="003C2DFF"/>
    <w:rsid w:val="003E19AB"/>
    <w:rsid w:val="003F5EB5"/>
    <w:rsid w:val="00405DC9"/>
    <w:rsid w:val="0042375C"/>
    <w:rsid w:val="00467720"/>
    <w:rsid w:val="00497512"/>
    <w:rsid w:val="004A21DC"/>
    <w:rsid w:val="005010F6"/>
    <w:rsid w:val="00511432"/>
    <w:rsid w:val="00555FE4"/>
    <w:rsid w:val="005C7AEF"/>
    <w:rsid w:val="005F0DB6"/>
    <w:rsid w:val="005F28EF"/>
    <w:rsid w:val="006804D3"/>
    <w:rsid w:val="0068749C"/>
    <w:rsid w:val="00727A3B"/>
    <w:rsid w:val="0074309A"/>
    <w:rsid w:val="00775ABA"/>
    <w:rsid w:val="007A3F7F"/>
    <w:rsid w:val="007D2D5B"/>
    <w:rsid w:val="00884533"/>
    <w:rsid w:val="008C0790"/>
    <w:rsid w:val="00904A71"/>
    <w:rsid w:val="009061FC"/>
    <w:rsid w:val="00906A57"/>
    <w:rsid w:val="009108C5"/>
    <w:rsid w:val="00924C12"/>
    <w:rsid w:val="00970D7B"/>
    <w:rsid w:val="00971FEF"/>
    <w:rsid w:val="00981553"/>
    <w:rsid w:val="009919CD"/>
    <w:rsid w:val="009D5AD3"/>
    <w:rsid w:val="009E6A30"/>
    <w:rsid w:val="009E7C1B"/>
    <w:rsid w:val="00A208C9"/>
    <w:rsid w:val="00A220FF"/>
    <w:rsid w:val="00A36528"/>
    <w:rsid w:val="00A36A9E"/>
    <w:rsid w:val="00AE0EAC"/>
    <w:rsid w:val="00AE322A"/>
    <w:rsid w:val="00B01719"/>
    <w:rsid w:val="00B06937"/>
    <w:rsid w:val="00B2449C"/>
    <w:rsid w:val="00B34411"/>
    <w:rsid w:val="00B91E0B"/>
    <w:rsid w:val="00B97E17"/>
    <w:rsid w:val="00BB0505"/>
    <w:rsid w:val="00BB286E"/>
    <w:rsid w:val="00BC116D"/>
    <w:rsid w:val="00BD7BF7"/>
    <w:rsid w:val="00C60E51"/>
    <w:rsid w:val="00C95A5A"/>
    <w:rsid w:val="00CD0305"/>
    <w:rsid w:val="00CF0784"/>
    <w:rsid w:val="00D67917"/>
    <w:rsid w:val="00DA13E3"/>
    <w:rsid w:val="00DB7392"/>
    <w:rsid w:val="00DD19C7"/>
    <w:rsid w:val="00E514A0"/>
    <w:rsid w:val="00E95703"/>
    <w:rsid w:val="00EB31BF"/>
    <w:rsid w:val="00EF1B24"/>
    <w:rsid w:val="00EF2A83"/>
    <w:rsid w:val="00EF45B7"/>
    <w:rsid w:val="00F27825"/>
    <w:rsid w:val="00F70EEA"/>
    <w:rsid w:val="00F91E68"/>
    <w:rsid w:val="00FB0749"/>
    <w:rsid w:val="00FB13A9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customStyle="1" w:styleId="Hypothesis">
    <w:name w:val="Hypothesis"/>
    <w:basedOn w:val="Heading2"/>
    <w:next w:val="Normal"/>
    <w:rsid w:val="005C7AEF"/>
    <w:pPr>
      <w:keepNext w:val="0"/>
      <w:spacing w:before="0" w:after="240" w:line="240" w:lineRule="auto"/>
    </w:pPr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80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17"/>
    <w:pPr>
      <w:bidi/>
      <w:spacing w:after="0" w:line="312" w:lineRule="auto"/>
      <w:ind w:firstLine="284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B91E0B"/>
    <w:pPr>
      <w:keepNext/>
      <w:spacing w:before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95540"/>
    <w:pPr>
      <w:keepNext/>
      <w:spacing w:before="240"/>
      <w:outlineLvl w:val="1"/>
    </w:pPr>
    <w:rPr>
      <w:rFonts w:ascii="Arial" w:hAnsi="Arial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2A2D36"/>
    <w:pPr>
      <w:keepNext/>
      <w:spacing w:before="240"/>
      <w:jc w:val="center"/>
      <w:outlineLvl w:val="2"/>
    </w:pPr>
    <w:rPr>
      <w:rFonts w:ascii="Arial" w:hAnsi="Arial" w:cs="B Titr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4594"/>
    <w:pPr>
      <w:keepNext/>
      <w:keepLines/>
      <w:spacing w:before="200"/>
      <w:jc w:val="center"/>
      <w:outlineLvl w:val="3"/>
    </w:pPr>
    <w:rPr>
      <w:rFonts w:eastAsiaTheme="majorEastAsia"/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D36"/>
    <w:pPr>
      <w:keepNext/>
      <w:keepLines/>
      <w:spacing w:before="240"/>
      <w:outlineLvl w:val="8"/>
    </w:pPr>
    <w:rPr>
      <w:rFonts w:eastAsiaTheme="maj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rt">
    <w:name w:val="Bort"/>
    <w:basedOn w:val="Normal"/>
    <w:next w:val="Normal"/>
    <w:rsid w:val="002A2D36"/>
    <w:pPr>
      <w:spacing w:line="240" w:lineRule="auto"/>
      <w:ind w:firstLine="0"/>
    </w:pPr>
    <w:rPr>
      <w:sz w:val="20"/>
      <w:szCs w:val="24"/>
    </w:rPr>
  </w:style>
  <w:style w:type="paragraph" w:customStyle="1" w:styleId="BortBold">
    <w:name w:val="BortBold"/>
    <w:basedOn w:val="Bort"/>
    <w:next w:val="Normal"/>
    <w:rsid w:val="002A2D36"/>
    <w:pPr>
      <w:jc w:val="center"/>
    </w:pPr>
    <w:rPr>
      <w:b/>
      <w:bCs/>
      <w:szCs w:val="22"/>
    </w:rPr>
  </w:style>
  <w:style w:type="paragraph" w:customStyle="1" w:styleId="BortCenter">
    <w:name w:val="BortCenter"/>
    <w:basedOn w:val="Bort"/>
    <w:next w:val="Normal"/>
    <w:rsid w:val="002A2D36"/>
    <w:pPr>
      <w:jc w:val="center"/>
    </w:pPr>
  </w:style>
  <w:style w:type="paragraph" w:styleId="Caption">
    <w:name w:val="caption"/>
    <w:basedOn w:val="Normal"/>
    <w:next w:val="Normal"/>
    <w:unhideWhenUsed/>
    <w:qFormat/>
    <w:rsid w:val="00CD0305"/>
    <w:pPr>
      <w:keepNext/>
      <w:spacing w:after="200" w:line="240" w:lineRule="auto"/>
    </w:pPr>
    <w:rPr>
      <w:b/>
      <w:bCs/>
      <w:sz w:val="18"/>
      <w:szCs w:val="24"/>
    </w:rPr>
  </w:style>
  <w:style w:type="paragraph" w:customStyle="1" w:styleId="Figure">
    <w:name w:val="Figure"/>
    <w:basedOn w:val="Normal"/>
    <w:next w:val="Normal"/>
    <w:rsid w:val="00EF1B24"/>
    <w:pPr>
      <w:spacing w:before="100" w:beforeAutospacing="1" w:after="36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Heading1Char">
    <w:name w:val="Heading 1 Char"/>
    <w:link w:val="Heading1"/>
    <w:rsid w:val="00B91E0B"/>
    <w:rPr>
      <w:rFonts w:ascii="Times New Roman" w:hAnsi="Times New Roman" w:cs="B Lotus"/>
      <w:b/>
      <w:bCs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5540"/>
    <w:rPr>
      <w:rFonts w:ascii="Arial" w:hAnsi="Arial" w:cs="B Nazani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2A2D36"/>
    <w:rPr>
      <w:rFonts w:ascii="Arial" w:eastAsia="Times New Roman" w:hAnsi="Arial" w:cs="B Titr"/>
      <w:b/>
      <w:bCs/>
      <w:sz w:val="24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D36"/>
    <w:rPr>
      <w:rFonts w:ascii="Times New Roman" w:eastAsiaTheme="majorEastAsia" w:hAnsi="Times New Roman" w:cs="B Nazanin"/>
      <w:sz w:val="24"/>
      <w:szCs w:val="28"/>
    </w:rPr>
  </w:style>
  <w:style w:type="paragraph" w:customStyle="1" w:styleId="Nahed">
    <w:name w:val="Nahed"/>
    <w:basedOn w:val="Normal"/>
    <w:next w:val="Normal"/>
    <w:link w:val="NahedChar"/>
    <w:qFormat/>
    <w:rsid w:val="002A2D36"/>
    <w:pPr>
      <w:keepNext/>
      <w:spacing w:before="120" w:line="240" w:lineRule="auto"/>
    </w:pPr>
    <w:rPr>
      <w:b/>
      <w:bCs/>
    </w:rPr>
  </w:style>
  <w:style w:type="character" w:customStyle="1" w:styleId="NahedChar">
    <w:name w:val="Nahed Char"/>
    <w:basedOn w:val="DefaultParagraphFont"/>
    <w:link w:val="Nahed"/>
    <w:rsid w:val="002A2D36"/>
    <w:rPr>
      <w:rFonts w:ascii="Times New Roman" w:eastAsia="Times New Roman" w:hAnsi="Times New Roman" w:cs="B Nazanin"/>
      <w:b/>
      <w:bCs/>
      <w:sz w:val="24"/>
      <w:szCs w:val="28"/>
    </w:rPr>
  </w:style>
  <w:style w:type="paragraph" w:customStyle="1" w:styleId="Picture">
    <w:name w:val="Picture"/>
    <w:basedOn w:val="Normal"/>
    <w:next w:val="Figure"/>
    <w:qFormat/>
    <w:rsid w:val="00EF1B24"/>
    <w:pPr>
      <w:keepNext/>
      <w:spacing w:before="100" w:beforeAutospacing="1" w:after="100" w:afterAutospacing="1" w:line="240" w:lineRule="auto"/>
      <w:ind w:firstLine="0"/>
      <w:jc w:val="center"/>
    </w:pPr>
  </w:style>
  <w:style w:type="paragraph" w:customStyle="1" w:styleId="Table">
    <w:name w:val="Table"/>
    <w:basedOn w:val="Normal"/>
    <w:next w:val="Normal"/>
    <w:link w:val="TableChar"/>
    <w:rsid w:val="002A2D36"/>
    <w:pPr>
      <w:keepNext/>
      <w:spacing w:before="240" w:line="240" w:lineRule="auto"/>
      <w:ind w:firstLine="0"/>
      <w:jc w:val="center"/>
    </w:pPr>
    <w:rPr>
      <w:b/>
      <w:bCs/>
      <w:sz w:val="20"/>
      <w:szCs w:val="24"/>
    </w:rPr>
  </w:style>
  <w:style w:type="character" w:customStyle="1" w:styleId="TableChar">
    <w:name w:val="Table Char"/>
    <w:link w:val="Table"/>
    <w:rsid w:val="002A2D36"/>
    <w:rPr>
      <w:rFonts w:ascii="Times New Roman" w:eastAsia="Times New Roman" w:hAnsi="Times New Roman" w:cs="B Nazanin"/>
      <w:b/>
      <w:bCs/>
      <w:sz w:val="20"/>
      <w:szCs w:val="24"/>
    </w:rPr>
  </w:style>
  <w:style w:type="paragraph" w:customStyle="1" w:styleId="Refrences">
    <w:name w:val="Refrences"/>
    <w:basedOn w:val="Normal"/>
    <w:rsid w:val="009D5AD3"/>
    <w:pPr>
      <w:bidi w:val="0"/>
      <w:spacing w:after="120" w:line="240" w:lineRule="auto"/>
      <w:ind w:firstLine="0"/>
    </w:pPr>
    <w:rPr>
      <w:rFonts w:ascii="Cambria Math" w:hAnsi="Cambria Math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171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1719"/>
    <w:pPr>
      <w:bidi w:val="0"/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1719"/>
    <w:rPr>
      <w:rFonts w:ascii="Times New Roman" w:hAnsi="Times New Roman" w:cs="B Lotu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F078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0784"/>
    <w:rPr>
      <w:rFonts w:ascii="Times New Roman" w:hAnsi="Times New Roman" w:cs="B Lotus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E4594"/>
    <w:rPr>
      <w:rFonts w:ascii="Times New Roman" w:eastAsiaTheme="majorEastAsia" w:hAnsi="Times New Roman" w:cs="B Lotus"/>
      <w:b/>
      <w:bCs/>
      <w:i/>
      <w:iCs/>
      <w:sz w:val="24"/>
      <w:szCs w:val="28"/>
    </w:rPr>
  </w:style>
  <w:style w:type="paragraph" w:customStyle="1" w:styleId="Marichest">
    <w:name w:val="Marichest"/>
    <w:basedOn w:val="Normal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sz w:val="22"/>
      <w:szCs w:val="26"/>
    </w:rPr>
  </w:style>
  <w:style w:type="paragraph" w:customStyle="1" w:styleId="Marihead">
    <w:name w:val="Marihead"/>
    <w:basedOn w:val="Heading1"/>
    <w:next w:val="Marichest"/>
    <w:rsid w:val="002D411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alibri" w:hAnsi="Calibri"/>
      <w:sz w:val="22"/>
      <w:szCs w:val="26"/>
    </w:rPr>
  </w:style>
  <w:style w:type="paragraph" w:customStyle="1" w:styleId="output">
    <w:name w:val="output"/>
    <w:basedOn w:val="Refrences"/>
    <w:rsid w:val="00E95703"/>
    <w:pPr>
      <w:spacing w:after="0"/>
      <w:jc w:val="center"/>
    </w:pPr>
    <w:rPr>
      <w:sz w:val="18"/>
      <w:szCs w:val="18"/>
    </w:rPr>
  </w:style>
  <w:style w:type="table" w:customStyle="1" w:styleId="ParsModirTable">
    <w:name w:val="ParsModirTable"/>
    <w:basedOn w:val="TableNormal"/>
    <w:uiPriority w:val="99"/>
    <w:rsid w:val="00331F54"/>
    <w:pPr>
      <w:spacing w:after="0" w:line="240" w:lineRule="auto"/>
      <w:jc w:val="center"/>
    </w:pPr>
    <w:rPr>
      <w:lang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rPr>
        <w:tblHeader/>
      </w:trPr>
      <w:tcPr>
        <w:tcBorders>
          <w:bottom w:val="single" w:sz="18" w:space="0" w:color="auto"/>
        </w:tcBorders>
        <w:shd w:val="clear" w:color="auto" w:fill="BDD6EE" w:themeFill="accent1" w:themeFillTint="6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auto"/>
      </w:rPr>
      <w:tblPr/>
      <w:tcPr>
        <w:tcBorders>
          <w:right w:val="single" w:sz="18" w:space="0" w:color="auto"/>
        </w:tcBorders>
        <w:shd w:val="clear" w:color="auto" w:fill="BDD6EE" w:themeFill="accent1" w:themeFillTint="66"/>
      </w:tcPr>
    </w:tblStylePr>
    <w:tblStylePr w:type="lastCol">
      <w:rPr>
        <w:b/>
        <w:bCs/>
        <w:color w:val="auto"/>
      </w:rPr>
      <w:tblPr/>
      <w:tcPr>
        <w:shd w:val="clear" w:color="auto" w:fill="BDD6EE" w:themeFill="accent1" w:themeFillTint="6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auto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1">
    <w:name w:val="Table Classic 1"/>
    <w:aliases w:val="TableFuzzy"/>
    <w:basedOn w:val="TableNormal"/>
    <w:rsid w:val="00B34411"/>
    <w:pPr>
      <w:bidi/>
      <w:spacing w:after="0" w:line="312" w:lineRule="auto"/>
      <w:ind w:firstLine="284"/>
      <w:jc w:val="both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rPr>
        <w:tblHeader/>
      </w:trPr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Content">
    <w:name w:val="Table-Content"/>
    <w:basedOn w:val="Bort"/>
    <w:next w:val="Normal"/>
    <w:link w:val="Table-ContentChar"/>
    <w:rsid w:val="00EB31BF"/>
    <w:pPr>
      <w:jc w:val="center"/>
    </w:pPr>
    <w:rPr>
      <w:rFonts w:ascii="Cambria Math" w:hAnsi="Cambria Math"/>
    </w:rPr>
  </w:style>
  <w:style w:type="character" w:customStyle="1" w:styleId="Table-ContentChar">
    <w:name w:val="Table-Content Char"/>
    <w:link w:val="Table-Content"/>
    <w:locked/>
    <w:rsid w:val="00EB31BF"/>
    <w:rPr>
      <w:rFonts w:ascii="Cambria Math" w:hAnsi="Cambria Math" w:cs="B Lotus"/>
      <w:sz w:val="20"/>
      <w:szCs w:val="24"/>
    </w:rPr>
  </w:style>
  <w:style w:type="paragraph" w:customStyle="1" w:styleId="Hypothesis">
    <w:name w:val="Hypothesis"/>
    <w:basedOn w:val="Heading2"/>
    <w:next w:val="Normal"/>
    <w:rsid w:val="005C7AEF"/>
    <w:pPr>
      <w:keepNext w:val="0"/>
      <w:spacing w:before="0" w:after="240" w:line="240" w:lineRule="auto"/>
    </w:pPr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680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1081</Words>
  <Characters>6167</Characters>
  <Application>Microsoft Office Word</Application>
  <DocSecurity>0</DocSecurity>
  <Lines>51</Lines>
  <Paragraphs>14</Paragraphs>
  <ScaleCrop>false</ScaleCrop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</dc:creator>
  <cp:lastModifiedBy>Arash</cp:lastModifiedBy>
  <cp:revision>1</cp:revision>
  <dcterms:created xsi:type="dcterms:W3CDTF">2022-03-26T08:34:00Z</dcterms:created>
  <dcterms:modified xsi:type="dcterms:W3CDTF">2022-03-26T08:41:00Z</dcterms:modified>
</cp:coreProperties>
</file>